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6E93" w:rsidRDefault="00D20BF4">
      <w:pPr>
        <w:pStyle w:val="Standard"/>
        <w:rPr>
          <w:rFonts w:ascii="Times New Roman" w:hAnsi="Times New Roman"/>
        </w:rPr>
      </w:pPr>
      <w:bookmarkStart w:id="0" w:name="_GoBack"/>
      <w:bookmarkEnd w:id="0"/>
      <w:r>
        <w:rPr>
          <w:rFonts w:ascii="Times New Roman" w:hAnsi="Times New Roman"/>
        </w:rPr>
        <w:t>Trgovački sud u Varaždinu</w:t>
      </w:r>
    </w:p>
    <w:p w:rsidR="00B36E93" w:rsidRDefault="00D20BF4">
      <w:pPr>
        <w:pStyle w:val="Standard"/>
        <w:rPr>
          <w:rFonts w:ascii="Times New Roman" w:hAnsi="Times New Roman"/>
        </w:rPr>
      </w:pPr>
      <w:r>
        <w:rPr>
          <w:rFonts w:ascii="Times New Roman" w:hAnsi="Times New Roman"/>
        </w:rPr>
        <w:tab/>
        <w:t>Braće Radića 2.</w:t>
      </w:r>
    </w:p>
    <w:p w:rsidR="00B36E93" w:rsidRDefault="00D20BF4">
      <w:pPr>
        <w:pStyle w:val="Standard"/>
        <w:rPr>
          <w:rFonts w:ascii="Times New Roman" w:hAnsi="Times New Roman"/>
        </w:rPr>
      </w:pPr>
      <w:r>
        <w:rPr>
          <w:rFonts w:ascii="Times New Roman" w:hAnsi="Times New Roman"/>
        </w:rPr>
        <w:t xml:space="preserve">           42 000 Varaždin</w:t>
      </w:r>
    </w:p>
    <w:p w:rsidR="00B36E93" w:rsidRDefault="00B36E93">
      <w:pPr>
        <w:pStyle w:val="Standard"/>
        <w:rPr>
          <w:rFonts w:ascii="Times New Roman" w:hAnsi="Times New Roman"/>
        </w:rPr>
      </w:pPr>
    </w:p>
    <w:p w:rsidR="00B36E93" w:rsidRDefault="00B36E93">
      <w:pPr>
        <w:pStyle w:val="Standard"/>
        <w:rPr>
          <w:rFonts w:ascii="Times New Roman" w:hAnsi="Times New Roman"/>
        </w:rPr>
      </w:pPr>
    </w:p>
    <w:p w:rsidR="00B36E93" w:rsidRDefault="00D20BF4">
      <w:pPr>
        <w:pStyle w:val="Standard"/>
        <w:rPr>
          <w:rFonts w:ascii="Times New Roman" w:hAnsi="Times New Roman"/>
          <w:b/>
          <w:bCs/>
          <w:sz w:val="21"/>
          <w:szCs w:val="21"/>
        </w:rPr>
      </w:pPr>
      <w:r>
        <w:rPr>
          <w:rFonts w:ascii="Times New Roman" w:hAnsi="Times New Roman"/>
          <w:b/>
          <w:bCs/>
          <w:sz w:val="21"/>
          <w:szCs w:val="21"/>
        </w:rPr>
        <w:t>Na posl. br.: St – 313/2016</w:t>
      </w:r>
    </w:p>
    <w:p w:rsidR="00B36E93" w:rsidRDefault="00B36E93">
      <w:pPr>
        <w:pStyle w:val="Standard"/>
        <w:rPr>
          <w:rFonts w:ascii="Times New Roman" w:hAnsi="Times New Roman"/>
        </w:rPr>
      </w:pPr>
    </w:p>
    <w:p w:rsidR="00B36E93" w:rsidRDefault="00B36E93">
      <w:pPr>
        <w:pStyle w:val="Standard"/>
        <w:rPr>
          <w:rFonts w:ascii="Times New Roman" w:hAnsi="Times New Roman"/>
        </w:rPr>
      </w:pPr>
    </w:p>
    <w:p w:rsidR="00B36E93" w:rsidRDefault="00D20BF4">
      <w:pPr>
        <w:pStyle w:val="Standard"/>
        <w:rPr>
          <w:rFonts w:ascii="Times New Roman" w:hAnsi="Times New Roman"/>
        </w:rPr>
      </w:pPr>
      <w:r>
        <w:rPr>
          <w:rFonts w:ascii="Times New Roman" w:hAnsi="Times New Roman"/>
        </w:rPr>
        <w:t>Stečajna stvar:</w:t>
      </w:r>
    </w:p>
    <w:p w:rsidR="00B36E93" w:rsidRDefault="00B36E93">
      <w:pPr>
        <w:pStyle w:val="Standard"/>
        <w:rPr>
          <w:rFonts w:ascii="Times New Roman" w:hAnsi="Times New Roman"/>
        </w:rPr>
      </w:pPr>
    </w:p>
    <w:p w:rsidR="00B36E93" w:rsidRDefault="00B36E93">
      <w:pPr>
        <w:pStyle w:val="Standard"/>
        <w:rPr>
          <w:rFonts w:ascii="Times New Roman" w:hAnsi="Times New Roman"/>
        </w:rPr>
      </w:pPr>
    </w:p>
    <w:p w:rsidR="00B36E93" w:rsidRDefault="00D20BF4">
      <w:pPr>
        <w:pStyle w:val="Standard"/>
        <w:rPr>
          <w:rFonts w:ascii="Times New Roman" w:hAnsi="Times New Roman"/>
        </w:rPr>
      </w:pPr>
      <w:r>
        <w:rPr>
          <w:rFonts w:ascii="Times New Roman" w:hAnsi="Times New Roman"/>
        </w:rPr>
        <w:t>Stečajni dužnik:</w:t>
      </w:r>
      <w:r>
        <w:rPr>
          <w:rFonts w:ascii="Times New Roman" w:hAnsi="Times New Roman"/>
        </w:rPr>
        <w:tab/>
        <w:t xml:space="preserve">GRAD-PROM d.o.o. u stečaju, OIB: 83358899628 </w:t>
      </w:r>
      <w:r>
        <w:rPr>
          <w:rFonts w:ascii="Times New Roman" w:hAnsi="Times New Roman"/>
        </w:rPr>
        <w:t>Breznica, Breznica 168</w:t>
      </w:r>
    </w:p>
    <w:p w:rsidR="00B36E93" w:rsidRDefault="00B36E93">
      <w:pPr>
        <w:pStyle w:val="Standard"/>
        <w:rPr>
          <w:rFonts w:ascii="Times New Roman" w:hAnsi="Times New Roman"/>
        </w:rPr>
      </w:pPr>
    </w:p>
    <w:p w:rsidR="00B36E93" w:rsidRDefault="00B36E93">
      <w:pPr>
        <w:pStyle w:val="Standard"/>
        <w:rPr>
          <w:rFonts w:ascii="Times New Roman" w:hAnsi="Times New Roman"/>
        </w:rPr>
      </w:pPr>
    </w:p>
    <w:p w:rsidR="00B36E93" w:rsidRDefault="00D20BF4">
      <w:pPr>
        <w:pStyle w:val="Standard"/>
        <w:rPr>
          <w:rFonts w:ascii="Times New Roman" w:hAnsi="Times New Roman"/>
        </w:rPr>
      </w:pPr>
      <w:r>
        <w:rPr>
          <w:rFonts w:ascii="Times New Roman" w:hAnsi="Times New Roman"/>
        </w:rPr>
        <w:t>Stečajni upravitelj:</w:t>
      </w:r>
      <w:r>
        <w:rPr>
          <w:rFonts w:ascii="Times New Roman" w:hAnsi="Times New Roman"/>
        </w:rPr>
        <w:tab/>
        <w:t>Daniel Deković, Novačka 329., 10 040 Zagreb, OIB: 76292704973.</w:t>
      </w:r>
    </w:p>
    <w:p w:rsidR="00B36E93" w:rsidRDefault="00B36E93">
      <w:pPr>
        <w:pStyle w:val="Standard"/>
        <w:rPr>
          <w:rFonts w:ascii="Times New Roman" w:hAnsi="Times New Roman"/>
        </w:rPr>
      </w:pPr>
    </w:p>
    <w:p w:rsidR="00B36E93" w:rsidRDefault="00B36E93">
      <w:pPr>
        <w:pStyle w:val="Standard"/>
        <w:rPr>
          <w:rFonts w:ascii="Times New Roman" w:hAnsi="Times New Roman"/>
        </w:rPr>
      </w:pPr>
    </w:p>
    <w:p w:rsidR="00B36E93" w:rsidRDefault="00D20BF4">
      <w:pPr>
        <w:pStyle w:val="Standard"/>
        <w:rPr>
          <w:rFonts w:ascii="Times New Roman" w:hAnsi="Times New Roman"/>
        </w:rPr>
      </w:pPr>
      <w:r>
        <w:rPr>
          <w:rFonts w:ascii="Times New Roman" w:hAnsi="Times New Roman"/>
        </w:rPr>
        <w:t>Radi:</w:t>
      </w:r>
      <w:r>
        <w:rPr>
          <w:rFonts w:ascii="Times New Roman" w:hAnsi="Times New Roman"/>
        </w:rPr>
        <w:tab/>
      </w:r>
      <w:r>
        <w:rPr>
          <w:rFonts w:ascii="Times New Roman" w:hAnsi="Times New Roman"/>
        </w:rPr>
        <w:tab/>
      </w:r>
      <w:r>
        <w:rPr>
          <w:rFonts w:ascii="Times New Roman" w:hAnsi="Times New Roman"/>
        </w:rPr>
        <w:tab/>
        <w:t>Izvješća za skupštinu vjerovnika</w:t>
      </w:r>
    </w:p>
    <w:p w:rsidR="00B36E93" w:rsidRDefault="00B36E93">
      <w:pPr>
        <w:pStyle w:val="Standard"/>
        <w:rPr>
          <w:rFonts w:ascii="Times New Roman" w:hAnsi="Times New Roman"/>
        </w:rPr>
      </w:pPr>
    </w:p>
    <w:p w:rsidR="00B36E93" w:rsidRDefault="00B36E93">
      <w:pPr>
        <w:pStyle w:val="Standard"/>
        <w:rPr>
          <w:rFonts w:ascii="Times New Roman" w:hAnsi="Times New Roman"/>
        </w:rPr>
      </w:pPr>
    </w:p>
    <w:p w:rsidR="00B36E93" w:rsidRDefault="00D20BF4">
      <w:pPr>
        <w:pStyle w:val="Standard"/>
        <w:jc w:val="right"/>
        <w:rPr>
          <w:rFonts w:ascii="Times New Roman" w:hAnsi="Times New Roman"/>
          <w:b/>
          <w:bCs/>
          <w:sz w:val="21"/>
          <w:szCs w:val="21"/>
        </w:rPr>
      </w:pPr>
      <w:r>
        <w:rPr>
          <w:rFonts w:ascii="Times New Roman" w:hAnsi="Times New Roman"/>
          <w:b/>
          <w:bCs/>
          <w:sz w:val="21"/>
          <w:szCs w:val="21"/>
        </w:rPr>
        <w:t>U Zagrebu,</w:t>
      </w:r>
      <w:r>
        <w:rPr>
          <w:rFonts w:ascii="Times New Roman" w:hAnsi="Times New Roman"/>
          <w:b/>
          <w:bCs/>
          <w:sz w:val="21"/>
          <w:szCs w:val="21"/>
        </w:rPr>
        <w:tab/>
      </w:r>
      <w:r>
        <w:rPr>
          <w:rFonts w:ascii="Times New Roman" w:hAnsi="Times New Roman"/>
          <w:b/>
          <w:bCs/>
          <w:sz w:val="21"/>
          <w:szCs w:val="21"/>
        </w:rPr>
        <w:tab/>
      </w:r>
    </w:p>
    <w:p w:rsidR="00B36E93" w:rsidRDefault="00D20BF4">
      <w:pPr>
        <w:pStyle w:val="Standard"/>
        <w:jc w:val="right"/>
        <w:rPr>
          <w:rFonts w:ascii="Times New Roman" w:hAnsi="Times New Roman"/>
          <w:b/>
          <w:bCs/>
          <w:sz w:val="21"/>
          <w:szCs w:val="21"/>
        </w:rPr>
      </w:pPr>
      <w:r>
        <w:rPr>
          <w:rFonts w:ascii="Times New Roman" w:hAnsi="Times New Roman"/>
          <w:b/>
          <w:bCs/>
          <w:sz w:val="21"/>
          <w:szCs w:val="21"/>
        </w:rPr>
        <w:t>dana 08. listopada 2018. godine</w:t>
      </w:r>
    </w:p>
    <w:p w:rsidR="00B36E93" w:rsidRDefault="00B36E93">
      <w:pPr>
        <w:pStyle w:val="Standard"/>
        <w:rPr>
          <w:rFonts w:ascii="Times New Roman" w:hAnsi="Times New Roman"/>
        </w:rPr>
      </w:pPr>
    </w:p>
    <w:p w:rsidR="00B36E93" w:rsidRDefault="00B36E93">
      <w:pPr>
        <w:pStyle w:val="Standard"/>
        <w:rPr>
          <w:rFonts w:ascii="Times New Roman" w:hAnsi="Times New Roman"/>
        </w:rPr>
      </w:pPr>
    </w:p>
    <w:p w:rsidR="00B36E93" w:rsidRDefault="00D20BF4">
      <w:pPr>
        <w:pStyle w:val="Standard"/>
        <w:jc w:val="both"/>
        <w:rPr>
          <w:rFonts w:ascii="Times New Roman" w:hAnsi="Times New Roman"/>
        </w:rPr>
      </w:pPr>
      <w:r>
        <w:rPr>
          <w:rFonts w:ascii="Times New Roman" w:hAnsi="Times New Roman"/>
        </w:rPr>
        <w:t xml:space="preserve">Rješenjem naslovljenog suda donesenim pod uvodno </w:t>
      </w:r>
      <w:r>
        <w:rPr>
          <w:rFonts w:ascii="Times New Roman" w:hAnsi="Times New Roman"/>
        </w:rPr>
        <w:t>citiranim poslovnim brojem od dana 02. listopada 2018. godine sazvana je skupština vjerovnika u stečajnom postupku nad citiranim dužnikom. Stečajni upravitelj podnosi naslovljenom sudu izvješće o tijeku stečajnog postupka i podnosi nadalje prijedloge odluk</w:t>
      </w:r>
      <w:r>
        <w:rPr>
          <w:rFonts w:ascii="Times New Roman" w:hAnsi="Times New Roman"/>
        </w:rPr>
        <w:t>a koje bi se trebale donijeti.</w:t>
      </w:r>
    </w:p>
    <w:p w:rsidR="00B36E93" w:rsidRDefault="00B36E93">
      <w:pPr>
        <w:pStyle w:val="Standard"/>
        <w:rPr>
          <w:rFonts w:ascii="Times New Roman" w:hAnsi="Times New Roman"/>
        </w:rPr>
      </w:pPr>
    </w:p>
    <w:p w:rsidR="00B36E93" w:rsidRDefault="00B36E93">
      <w:pPr>
        <w:pStyle w:val="Standard"/>
        <w:rPr>
          <w:rFonts w:ascii="Times New Roman" w:hAnsi="Times New Roman"/>
        </w:rPr>
      </w:pPr>
    </w:p>
    <w:p w:rsidR="00B36E93" w:rsidRDefault="00D20BF4">
      <w:pPr>
        <w:pStyle w:val="Standard"/>
        <w:jc w:val="center"/>
        <w:rPr>
          <w:rFonts w:ascii="Times New Roman" w:hAnsi="Times New Roman"/>
        </w:rPr>
      </w:pPr>
      <w:r>
        <w:rPr>
          <w:rFonts w:ascii="Times New Roman" w:hAnsi="Times New Roman"/>
        </w:rPr>
        <w:t>IZVJEŠĆE</w:t>
      </w:r>
    </w:p>
    <w:p w:rsidR="00B36E93" w:rsidRDefault="00B36E93">
      <w:pPr>
        <w:pStyle w:val="Standard"/>
        <w:jc w:val="center"/>
        <w:rPr>
          <w:rFonts w:ascii="Times New Roman" w:hAnsi="Times New Roman"/>
        </w:rPr>
      </w:pPr>
    </w:p>
    <w:p w:rsidR="00B36E93" w:rsidRDefault="00D20BF4">
      <w:pPr>
        <w:pStyle w:val="Standard"/>
        <w:jc w:val="center"/>
        <w:rPr>
          <w:rFonts w:ascii="Times New Roman" w:hAnsi="Times New Roman"/>
        </w:rPr>
      </w:pPr>
      <w:r>
        <w:rPr>
          <w:rFonts w:ascii="Times New Roman" w:hAnsi="Times New Roman"/>
        </w:rPr>
        <w:t>O TIJEKU STEČAJNOG POSTUPKA</w:t>
      </w:r>
    </w:p>
    <w:p w:rsidR="00B36E93" w:rsidRDefault="00B36E93">
      <w:pPr>
        <w:pStyle w:val="Standard"/>
        <w:rPr>
          <w:rFonts w:ascii="Times New Roman" w:hAnsi="Times New Roman"/>
        </w:rPr>
      </w:pPr>
    </w:p>
    <w:p w:rsidR="00B36E93" w:rsidRDefault="00B36E93">
      <w:pPr>
        <w:pStyle w:val="Standard"/>
        <w:rPr>
          <w:rFonts w:ascii="Times New Roman" w:hAnsi="Times New Roman"/>
        </w:rPr>
      </w:pPr>
    </w:p>
    <w:p w:rsidR="00B36E93" w:rsidRDefault="00D20BF4">
      <w:pPr>
        <w:pStyle w:val="Standard"/>
        <w:pBdr>
          <w:top w:val="none" w:sz="0" w:space="2" w:color="auto"/>
          <w:left w:val="none" w:sz="0" w:space="2" w:color="auto"/>
          <w:bottom w:val="none" w:sz="0" w:space="2" w:color="auto"/>
          <w:right w:val="none" w:sz="0" w:space="2" w:color="auto"/>
        </w:pBdr>
        <w:rPr>
          <w:rFonts w:ascii="Times New Roman" w:hAnsi="Times New Roman"/>
        </w:rPr>
      </w:pPr>
      <w:r>
        <w:rPr>
          <w:rFonts w:ascii="Times New Roman" w:hAnsi="Times New Roman"/>
        </w:rPr>
        <w:t>2x</w:t>
      </w:r>
    </w:p>
    <w:p w:rsidR="00B36E93" w:rsidRDefault="00B36E93">
      <w:pPr>
        <w:pStyle w:val="Standard"/>
        <w:rPr>
          <w:rFonts w:ascii="Times New Roman" w:hAnsi="Times New Roman"/>
        </w:rPr>
      </w:pPr>
    </w:p>
    <w:p w:rsidR="00B36E93" w:rsidRDefault="00B36E93">
      <w:pPr>
        <w:pStyle w:val="Standard"/>
        <w:rPr>
          <w:rFonts w:ascii="Times New Roman" w:hAnsi="Times New Roman"/>
        </w:rPr>
      </w:pPr>
    </w:p>
    <w:p w:rsidR="00B36E93" w:rsidRDefault="00D20BF4">
      <w:pPr>
        <w:pStyle w:val="Standard"/>
        <w:numPr>
          <w:ilvl w:val="0"/>
          <w:numId w:val="1"/>
        </w:numPr>
        <w:rPr>
          <w:rFonts w:ascii="Times New Roman" w:hAnsi="Times New Roman"/>
          <w:b/>
          <w:bCs/>
        </w:rPr>
      </w:pPr>
      <w:r>
        <w:rPr>
          <w:rFonts w:ascii="Times New Roman" w:hAnsi="Times New Roman"/>
          <w:b/>
          <w:bCs/>
        </w:rPr>
        <w:t>Materijalna imovina</w:t>
      </w:r>
    </w:p>
    <w:p w:rsidR="00B36E93" w:rsidRDefault="00B36E93">
      <w:pPr>
        <w:pStyle w:val="Standard"/>
        <w:rPr>
          <w:rFonts w:ascii="Times New Roman" w:hAnsi="Times New Roman"/>
        </w:rPr>
      </w:pPr>
    </w:p>
    <w:p w:rsidR="00B36E93" w:rsidRDefault="00D20BF4">
      <w:pPr>
        <w:pStyle w:val="Standard"/>
        <w:jc w:val="both"/>
        <w:rPr>
          <w:rFonts w:ascii="Times New Roman" w:hAnsi="Times New Roman"/>
        </w:rPr>
      </w:pPr>
      <w:r>
        <w:rPr>
          <w:rFonts w:ascii="Times New Roman" w:hAnsi="Times New Roman"/>
        </w:rPr>
        <w:t>Od pokretnina u trenutku otvaranja stečajnog postupka društvo je, a prema navodima, bivšeg zz dužnika imalo vozilo marke JEEP PATRIOT LIMITED 2.0 CRD koje je</w:t>
      </w:r>
      <w:r>
        <w:rPr>
          <w:rFonts w:ascii="Times New Roman" w:hAnsi="Times New Roman"/>
        </w:rPr>
        <w:t xml:space="preserve"> procijenjeno po Poreznoj upravi na iznos od 10.000,00 kn. Vozilo je opterečeno razlučnim pravima u korist stečajnog vjerovnika Republika Hrvatska, Ministarstvo financija i razlučnog vjerovnika Trgonom d.o.o. Stečajni upravitelj nije uspio unovčiti predmet</w:t>
      </w:r>
      <w:r>
        <w:rPr>
          <w:rFonts w:ascii="Times New Roman" w:hAnsi="Times New Roman"/>
        </w:rPr>
        <w:t>no vozilo jer je bivši zz stečajnog dužnika zabranio zainteresiranim ponuditeljima razgledanje vozila. Stoga je povučen oglas za prikupljanje pisanih ponuda jer je postupak unovčenja nije mogao provesti sukladno zakonu. S obzirom da nema nikakvih sredstava</w:t>
      </w:r>
      <w:r>
        <w:rPr>
          <w:rFonts w:ascii="Times New Roman" w:hAnsi="Times New Roman"/>
        </w:rPr>
        <w:t xml:space="preserve"> u stečajnom postupku, stečajni upravitelj je predložio sudu da pozove vjerovnike na plaćanje predujma za prisilno oduzimanje vozila. Stečajni sud je svojim rješenjem od dana 06. ožujka 2018. godine pozvao vjerovnike na plaćanje predujma u iznosu od 2.000,</w:t>
      </w:r>
      <w:r>
        <w:rPr>
          <w:rFonts w:ascii="Times New Roman" w:hAnsi="Times New Roman"/>
        </w:rPr>
        <w:t xml:space="preserve">00 kn. za troškove </w:t>
      </w:r>
      <w:r>
        <w:rPr>
          <w:rFonts w:ascii="Times New Roman" w:hAnsi="Times New Roman"/>
        </w:rPr>
        <w:lastRenderedPageBreak/>
        <w:t>prisilnog oduzimanja vozila. Nitko od vjerovnika nije platio traženi predujam, te vozilo nije prisilno oduzeto. Obavještavam sud i vjerovnike da se knjižica vozila nalazi u posjedu stečajnog upravitelja.</w:t>
      </w:r>
    </w:p>
    <w:p w:rsidR="00B36E93" w:rsidRDefault="00D20BF4">
      <w:pPr>
        <w:pStyle w:val="Standard"/>
        <w:jc w:val="both"/>
        <w:rPr>
          <w:rFonts w:ascii="Times New Roman" w:hAnsi="Times New Roman"/>
        </w:rPr>
      </w:pPr>
      <w:r>
        <w:rPr>
          <w:rFonts w:ascii="Times New Roman" w:hAnsi="Times New Roman"/>
        </w:rPr>
        <w:t>Prednik stečajnog dužnika je nosi</w:t>
      </w:r>
      <w:r>
        <w:rPr>
          <w:rFonts w:ascii="Times New Roman" w:hAnsi="Times New Roman"/>
        </w:rPr>
        <w:t xml:space="preserve">telj prava građenja na nekretnini kčbr. 1657/13 upisanoj u zk.ul. 3443. k.o. Breznica pri Općinskom sudu u Novom Marofu. Pravo građenja upisano je kao posebno zemljišno – knjižno tijelo u zk.ul. 3444. k.o. Breznica pri Općinskom sudu u Novom Marofu. Prema </w:t>
      </w:r>
      <w:r>
        <w:rPr>
          <w:rFonts w:ascii="Times New Roman" w:hAnsi="Times New Roman"/>
        </w:rPr>
        <w:t xml:space="preserve">sklopljenom ugovoru o osnivanju prava građenja od dana 26. siječnja 2004. godine, pravo građenja osnovano je u trajanju od 10. godina. Prema neslužbenom izvatku iz poslovnih knjiga, pravo građenja je i nadalje upisano u zemljišnoj knjizi. Mišljenja sam da </w:t>
      </w:r>
      <w:r>
        <w:rPr>
          <w:rFonts w:ascii="Times New Roman" w:hAnsi="Times New Roman"/>
        </w:rPr>
        <w:t xml:space="preserve">se pravo građenja neće moći unovčiti u ovom stečajnom postupku kao zasebna nekretnina jer je pravo građenja isteklo, ali nije brisano iz zemljišne knjige. Pravo građenja bi trebalo unovčiti u okviru ovršnog postupka koji se provodi radi prodaje nekretnine </w:t>
      </w:r>
      <w:r>
        <w:rPr>
          <w:rFonts w:ascii="Times New Roman" w:hAnsi="Times New Roman"/>
        </w:rPr>
        <w:t>kčbr. 1657/13 upisanoj u zk.ul. 3443. k.o. Breznica pri Općinskom sudu u Novom Marofu pod posl. br. Ovr – 8/2015 na način da se procijeni koliko je nekretnina dobila na vrijednosti osnivanjem prava građenja. U Ovom postupku stečajni dužnik nije ovršenik.</w:t>
      </w:r>
    </w:p>
    <w:p w:rsidR="00B36E93" w:rsidRDefault="00D20BF4">
      <w:pPr>
        <w:pStyle w:val="Standard"/>
        <w:jc w:val="both"/>
        <w:rPr>
          <w:rFonts w:ascii="Times New Roman" w:hAnsi="Times New Roman"/>
        </w:rPr>
      </w:pPr>
      <w:r>
        <w:rPr>
          <w:rFonts w:ascii="Times New Roman" w:hAnsi="Times New Roman"/>
        </w:rPr>
        <w:t>P</w:t>
      </w:r>
      <w:r>
        <w:rPr>
          <w:rFonts w:ascii="Times New Roman" w:hAnsi="Times New Roman"/>
        </w:rPr>
        <w:t>rema dostupnim podacima druge materijalne imovine nema.</w:t>
      </w:r>
    </w:p>
    <w:p w:rsidR="00B36E93" w:rsidRDefault="00B36E93">
      <w:pPr>
        <w:pStyle w:val="Standard"/>
        <w:jc w:val="both"/>
        <w:rPr>
          <w:rFonts w:ascii="Times New Roman" w:hAnsi="Times New Roman"/>
        </w:rPr>
      </w:pPr>
    </w:p>
    <w:p w:rsidR="00B36E93" w:rsidRDefault="00B36E93">
      <w:pPr>
        <w:pStyle w:val="Standard"/>
        <w:jc w:val="both"/>
        <w:rPr>
          <w:rFonts w:ascii="Times New Roman" w:hAnsi="Times New Roman"/>
        </w:rPr>
      </w:pPr>
    </w:p>
    <w:p w:rsidR="00B36E93" w:rsidRDefault="00D20BF4">
      <w:pPr>
        <w:pStyle w:val="Standard"/>
        <w:numPr>
          <w:ilvl w:val="0"/>
          <w:numId w:val="1"/>
        </w:numPr>
        <w:jc w:val="both"/>
        <w:rPr>
          <w:rFonts w:ascii="Times New Roman" w:hAnsi="Times New Roman"/>
          <w:b/>
          <w:bCs/>
        </w:rPr>
      </w:pPr>
      <w:r>
        <w:rPr>
          <w:rFonts w:ascii="Times New Roman" w:hAnsi="Times New Roman"/>
          <w:b/>
          <w:bCs/>
        </w:rPr>
        <w:t>Financijska imovina</w:t>
      </w:r>
    </w:p>
    <w:p w:rsidR="00B36E93" w:rsidRDefault="00B36E93">
      <w:pPr>
        <w:pStyle w:val="Standard"/>
        <w:jc w:val="both"/>
        <w:rPr>
          <w:rFonts w:ascii="Times New Roman" w:hAnsi="Times New Roman"/>
          <w:b/>
          <w:bCs/>
        </w:rPr>
      </w:pPr>
    </w:p>
    <w:p w:rsidR="00B36E93" w:rsidRDefault="00D20BF4">
      <w:pPr>
        <w:pStyle w:val="Standard"/>
        <w:jc w:val="both"/>
        <w:rPr>
          <w:rFonts w:ascii="Times New Roman" w:hAnsi="Times New Roman"/>
        </w:rPr>
      </w:pPr>
      <w:r>
        <w:rPr>
          <w:rFonts w:ascii="Times New Roman" w:hAnsi="Times New Roman"/>
        </w:rPr>
        <w:t xml:space="preserve">Stečajni upravitelj je prijavio potraživanje u stečajnom postupku koji se vodi pred Trgovačkim sudom u Zagrebu pod posl. br. St – 774/2017 stečajnog dužnika stečajna masa iza </w:t>
      </w:r>
      <w:r>
        <w:rPr>
          <w:rFonts w:ascii="Times New Roman" w:hAnsi="Times New Roman"/>
        </w:rPr>
        <w:t>TEM d.o.o. u stečaju u iznosu od 332.157,27 kn.</w:t>
      </w:r>
    </w:p>
    <w:p w:rsidR="00B36E93" w:rsidRDefault="00D20BF4">
      <w:pPr>
        <w:pStyle w:val="Standard"/>
        <w:jc w:val="both"/>
        <w:rPr>
          <w:rFonts w:ascii="Times New Roman" w:hAnsi="Times New Roman"/>
        </w:rPr>
      </w:pPr>
      <w:r>
        <w:rPr>
          <w:rFonts w:ascii="Times New Roman" w:hAnsi="Times New Roman"/>
        </w:rPr>
        <w:t xml:space="preserve">Potraživanje stečajnog dužnika se osniva na pravomoćnoj presudi Trgovačkog suda u Zagrebu donesenoj pod posl. br. P – 5494/2005. Potraživanje je utvrđeno u prijavljenom iznosu. Na osnovi ove presude doneseno </w:t>
      </w:r>
      <w:r>
        <w:rPr>
          <w:rFonts w:ascii="Times New Roman" w:hAnsi="Times New Roman"/>
        </w:rPr>
        <w:t>je rješenje o ovrsi Trgovačkog suda u Zagrebu pod posl. br. Ovr – 723/2010 i upisano u zk.ul.br. 6549 E – 1 k.o. Remete. Rješenjem Općinskog građanskog suda u Zagrebu doneseno pod posl. br. Z – 28401/2015 od dana 27. travnja 2018. godine uspostavljeno rani</w:t>
      </w:r>
      <w:r>
        <w:rPr>
          <w:rFonts w:ascii="Times New Roman" w:hAnsi="Times New Roman"/>
        </w:rPr>
        <w:t>je zemljišno – knjižno stanje prema kojem je na ovoj nekretnini zabilježena ovrha utvrđenjem vrijednosti, prodajom i namirenjem ovrhovoditelja Grad – prom d.o.o. te je upisana zabilježba dosude predmetne nekretnine od dana 15. listopada 2015. godine.</w:t>
      </w:r>
    </w:p>
    <w:p w:rsidR="00B36E93" w:rsidRDefault="00D20BF4">
      <w:pPr>
        <w:pStyle w:val="Standard"/>
        <w:jc w:val="both"/>
        <w:rPr>
          <w:rFonts w:ascii="Times New Roman" w:hAnsi="Times New Roman"/>
        </w:rPr>
      </w:pPr>
      <w:r>
        <w:rPr>
          <w:rFonts w:ascii="Times New Roman" w:hAnsi="Times New Roman"/>
        </w:rPr>
        <w:t>Prema</w:t>
      </w:r>
      <w:r>
        <w:rPr>
          <w:rFonts w:ascii="Times New Roman" w:hAnsi="Times New Roman"/>
        </w:rPr>
        <w:t xml:space="preserve"> stanju zemljišnih knjiga protiv rješenja Općinskog građanskog suda u Zagrebu donesenog  pod posl. br. Z – 28401/2015 je podnesena žalba od strane Marka Matića koji ujedno i koristi tu nekretninu. Žalbu nisam zaprimio.</w:t>
      </w:r>
    </w:p>
    <w:p w:rsidR="00B36E93" w:rsidRDefault="00D20BF4">
      <w:pPr>
        <w:pStyle w:val="Standard"/>
        <w:jc w:val="both"/>
        <w:rPr>
          <w:rFonts w:ascii="Times New Roman" w:hAnsi="Times New Roman"/>
        </w:rPr>
      </w:pPr>
      <w:r>
        <w:rPr>
          <w:rFonts w:ascii="Times New Roman" w:hAnsi="Times New Roman"/>
        </w:rPr>
        <w:t>Stečajni dužnik ima potraživanje prem</w:t>
      </w:r>
      <w:r>
        <w:rPr>
          <w:rFonts w:ascii="Times New Roman" w:hAnsi="Times New Roman"/>
        </w:rPr>
        <w:t>a povezanom društvu Vis solis d.o.o. koje je utvrđeno poreznim nadzorom. Prema dostupnim podacima rješenje o provedenom poreznom nadzoru je izvršno, dakle nije izjavljena žalba. Visina potraživanja stečajnog dužnika iznosi 86.355,96 kn. Stečajni upravitelj</w:t>
      </w:r>
      <w:r>
        <w:rPr>
          <w:rFonts w:ascii="Times New Roman" w:hAnsi="Times New Roman"/>
        </w:rPr>
        <w:t xml:space="preserve"> je pozvao društvo Vis solis d.o.o. na plaćanje dužnog iznosa međutim dužnikov dužnik nije podmirio svoju obvezu. Pošto u stečajnom postupku nema sredstava da bi se pokrenula parnica protiv dužnikovog dužnika, stečajni upravitelj je predložio sudu da pozov</w:t>
      </w:r>
      <w:r>
        <w:rPr>
          <w:rFonts w:ascii="Times New Roman" w:hAnsi="Times New Roman"/>
        </w:rPr>
        <w:t>e vjerovnike na osiguranje predujma troškova vođenja ovoga parničnog postupka. Stečajni sud je svojim rješenjem od dana 06. ožujka 2018. godine pozvao vjerovnike na plaćanje predujma u iznosu od 8.000,00 kn. za osiguranje troškova vođenja ove parnice. Nitk</w:t>
      </w:r>
      <w:r>
        <w:rPr>
          <w:rFonts w:ascii="Times New Roman" w:hAnsi="Times New Roman"/>
        </w:rPr>
        <w:t>o od vjerovnika nije osigurao sredstva za vođenje parnice te stoga nije niti podignuta tužba protiv dužnikovog dužnika.</w:t>
      </w:r>
    </w:p>
    <w:p w:rsidR="00B36E93" w:rsidRDefault="00D20BF4">
      <w:pPr>
        <w:pStyle w:val="Standard"/>
        <w:jc w:val="both"/>
        <w:rPr>
          <w:rFonts w:ascii="Times New Roman" w:hAnsi="Times New Roman"/>
        </w:rPr>
      </w:pPr>
      <w:r>
        <w:rPr>
          <w:rFonts w:ascii="Times New Roman" w:hAnsi="Times New Roman"/>
        </w:rPr>
        <w:t>Stečajni dužnik također ima potraživanje osigurano založnim pravom na nekretnini kčbr. 1259/14 upisanoj u zk. ul. 2072 k.o. Omišalj zeml</w:t>
      </w:r>
      <w:r>
        <w:rPr>
          <w:rFonts w:ascii="Times New Roman" w:hAnsi="Times New Roman"/>
        </w:rPr>
        <w:t>jišnoknjižnog odjela Općinskog suda u u Krku na suvlasničkim dijelovima zgrade i to 2479/10000, 1656/10000, 1918/10000, 1168/10000, 1769/10000 i 1010/10000. Založno pravo je osnovano na temelju Sporazuma o osiguranju novčane tražbine zasnivanjem založnog p</w:t>
      </w:r>
      <w:r>
        <w:rPr>
          <w:rFonts w:ascii="Times New Roman" w:hAnsi="Times New Roman"/>
        </w:rPr>
        <w:t>rava na nekretninama i prava na neposrednu ovrhu, radi osiguranja tražbine u iznosu od 113.180,21 kn sa zakonskom zateznom kamatom. Nekretnina nije unovčena.</w:t>
      </w:r>
    </w:p>
    <w:p w:rsidR="00B36E93" w:rsidRDefault="00B36E93">
      <w:pPr>
        <w:pStyle w:val="Standard"/>
        <w:jc w:val="both"/>
        <w:rPr>
          <w:rFonts w:ascii="Times New Roman" w:hAnsi="Times New Roman"/>
        </w:rPr>
      </w:pPr>
    </w:p>
    <w:p w:rsidR="00B36E93" w:rsidRDefault="00B36E93">
      <w:pPr>
        <w:pStyle w:val="Standard"/>
        <w:jc w:val="both"/>
        <w:rPr>
          <w:rFonts w:ascii="Times New Roman" w:hAnsi="Times New Roman"/>
        </w:rPr>
      </w:pPr>
    </w:p>
    <w:p w:rsidR="00B36E93" w:rsidRDefault="00D20BF4">
      <w:pPr>
        <w:pStyle w:val="Standard"/>
        <w:numPr>
          <w:ilvl w:val="0"/>
          <w:numId w:val="1"/>
        </w:numPr>
        <w:jc w:val="both"/>
        <w:rPr>
          <w:rFonts w:ascii="Times New Roman" w:hAnsi="Times New Roman"/>
          <w:b/>
          <w:bCs/>
        </w:rPr>
      </w:pPr>
      <w:r>
        <w:rPr>
          <w:rFonts w:ascii="Times New Roman" w:hAnsi="Times New Roman"/>
          <w:b/>
          <w:bCs/>
        </w:rPr>
        <w:t>Parnični postupci</w:t>
      </w:r>
    </w:p>
    <w:p w:rsidR="00B36E93" w:rsidRDefault="00B36E93">
      <w:pPr>
        <w:pStyle w:val="Standard"/>
        <w:jc w:val="both"/>
        <w:rPr>
          <w:rFonts w:ascii="Times New Roman" w:hAnsi="Times New Roman"/>
          <w:b/>
          <w:bCs/>
        </w:rPr>
      </w:pPr>
    </w:p>
    <w:p w:rsidR="00B36E93" w:rsidRDefault="00D20BF4">
      <w:pPr>
        <w:pStyle w:val="Standard"/>
        <w:ind w:left="709"/>
        <w:jc w:val="both"/>
        <w:rPr>
          <w:rFonts w:ascii="Times New Roman" w:hAnsi="Times New Roman"/>
          <w:i/>
          <w:iCs/>
        </w:rPr>
      </w:pPr>
      <w:r>
        <w:rPr>
          <w:rFonts w:ascii="Times New Roman" w:hAnsi="Times New Roman"/>
          <w:i/>
          <w:iCs/>
        </w:rPr>
        <w:t>Postupci u kojima je stečajni dužnik tužitelj</w:t>
      </w:r>
    </w:p>
    <w:p w:rsidR="00B36E93" w:rsidRDefault="00B36E93">
      <w:pPr>
        <w:pStyle w:val="Standard"/>
        <w:jc w:val="both"/>
        <w:rPr>
          <w:rFonts w:ascii="Times New Roman" w:hAnsi="Times New Roman"/>
        </w:rPr>
      </w:pPr>
    </w:p>
    <w:p w:rsidR="00B36E93" w:rsidRDefault="00D20BF4">
      <w:pPr>
        <w:pStyle w:val="Standard"/>
        <w:numPr>
          <w:ilvl w:val="0"/>
          <w:numId w:val="2"/>
        </w:numPr>
        <w:jc w:val="both"/>
        <w:rPr>
          <w:rFonts w:ascii="Times New Roman" w:hAnsi="Times New Roman" w:cs="Times New Roman"/>
        </w:rPr>
      </w:pPr>
      <w:r>
        <w:rPr>
          <w:rFonts w:ascii="Times New Roman" w:hAnsi="Times New Roman" w:cs="Times New Roman"/>
        </w:rPr>
        <w:t xml:space="preserve">Pred Trgovačkim sudom u </w:t>
      </w:r>
      <w:r>
        <w:rPr>
          <w:rFonts w:ascii="Times New Roman" w:hAnsi="Times New Roman" w:cs="Times New Roman"/>
        </w:rPr>
        <w:t>Zagrebu je nepravomočno dovršen sudski postupak protiv Zdravka Rumbaka člana uprave društva S.D.R. d.o.o. iz Zagreba, a radi naknade štete jer je kao član uprave društva grubo povrijedio svoju dužnost u vođenja poslova društva zbog čega prednik stečajnog d</w:t>
      </w:r>
      <w:r>
        <w:rPr>
          <w:rFonts w:ascii="Times New Roman" w:hAnsi="Times New Roman" w:cs="Times New Roman"/>
        </w:rPr>
        <w:t>užnika nije mogao naplatiti svoju tražbinu od društva. Postupak se je vodio pod posl. br. P – 4058/2010. Prednik stečajnog dužnika je uspio sa tužbenim zahtjevom te je nepravomočnom presudom predniku stečajnog dužnika dosuđen iznos glavnice od 282.558,01 k</w:t>
      </w:r>
      <w:r>
        <w:rPr>
          <w:rFonts w:ascii="Times New Roman" w:hAnsi="Times New Roman" w:cs="Times New Roman"/>
        </w:rPr>
        <w:t>n. uvečan za zateznu kamatu tekuću od dana 16. ožujka 2005. godine pa do isplate i parnični trošak u iznosu od 66.250,00 kn. uvečan za zateznu kamatu tekuću od presuđenja pa do isplate. Trgovački sud u Zagrebu je donio rješenje kojim je pozvao stečajnog up</w:t>
      </w:r>
      <w:r>
        <w:rPr>
          <w:rFonts w:ascii="Times New Roman" w:hAnsi="Times New Roman" w:cs="Times New Roman"/>
        </w:rPr>
        <w:t>ravitelja na preuzimanje ove parnice i odlučio da se nastavlja postupak u ovoj pravnoj stvari.</w:t>
      </w:r>
    </w:p>
    <w:p w:rsidR="00B36E93" w:rsidRDefault="00D20BF4">
      <w:pPr>
        <w:pStyle w:val="Standard"/>
        <w:jc w:val="both"/>
        <w:rPr>
          <w:rFonts w:ascii="Times New Roman" w:hAnsi="Times New Roman" w:cs="Times New Roman"/>
        </w:rPr>
      </w:pPr>
      <w:r>
        <w:rPr>
          <w:rFonts w:ascii="Times New Roman" w:hAnsi="Times New Roman" w:cs="Times New Roman"/>
        </w:rPr>
        <w:t>Iz javno dostupnih podataka proizlazi da je tuženik preminuo tijekom 2017. godine. Troškovi odvjetnika protivne stranke iznosili su 31.125,00 kn., uvećano za tro</w:t>
      </w:r>
      <w:r>
        <w:rPr>
          <w:rFonts w:ascii="Times New Roman" w:hAnsi="Times New Roman" w:cs="Times New Roman"/>
        </w:rPr>
        <w:t>šak sastava žalbe u iznosu od 11.782,50 kn. odnosno sveukupno ukupno 42.907,50 kn.</w:t>
      </w:r>
    </w:p>
    <w:p w:rsidR="00B36E93" w:rsidRDefault="00B36E93">
      <w:pPr>
        <w:pStyle w:val="Standard"/>
        <w:jc w:val="both"/>
        <w:rPr>
          <w:rFonts w:ascii="Times New Roman" w:hAnsi="Times New Roman" w:cs="Times New Roman"/>
        </w:rPr>
      </w:pPr>
    </w:p>
    <w:p w:rsidR="00B36E93" w:rsidRDefault="00D20BF4">
      <w:pPr>
        <w:pStyle w:val="Standard"/>
        <w:numPr>
          <w:ilvl w:val="0"/>
          <w:numId w:val="3"/>
        </w:numPr>
        <w:jc w:val="both"/>
        <w:rPr>
          <w:rFonts w:ascii="Times New Roman" w:hAnsi="Times New Roman" w:cs="Times New Roman"/>
        </w:rPr>
      </w:pPr>
      <w:r>
        <w:rPr>
          <w:rFonts w:ascii="Times New Roman" w:hAnsi="Times New Roman" w:cs="Times New Roman"/>
        </w:rPr>
        <w:t>Pred Trgovačkim sudom u Zagrebu je nepravomoćno dovršen sudski postupak protiv tuženika Robert Pulić iz Zagreba koji se je vodio pod posl. br. P – 679/2014. Nepravomoćnom p</w:t>
      </w:r>
      <w:r>
        <w:rPr>
          <w:rFonts w:ascii="Times New Roman" w:hAnsi="Times New Roman" w:cs="Times New Roman"/>
        </w:rPr>
        <w:t>resudom odbijen je prednik stečajnog dužnika kao tužitelj sa tužbenim zahtjevom u kojem je tražio isplatu iznosa od 898.161,85 kn. Na nepravomoćnu sudsku presudu je prednik stečajnog dužnika izjavio žalbu. Trgovački sud u Zagrebu je donio rješenje o prekid</w:t>
      </w:r>
      <w:r>
        <w:rPr>
          <w:rFonts w:ascii="Times New Roman" w:hAnsi="Times New Roman" w:cs="Times New Roman"/>
        </w:rPr>
        <w:t>u postupka. Iz uvida u nepravomoćnu presudu proizlazi da tuženik uopće nije podnio prijedlog za naknadu troška te nepraomoćnom presudom troškovi uopće nisu određeni protivnoj stranci. Prednik stečajnog dužnika je platio sudsku pristojbu na prvostupanjsku p</w:t>
      </w:r>
      <w:r>
        <w:rPr>
          <w:rFonts w:ascii="Times New Roman" w:hAnsi="Times New Roman" w:cs="Times New Roman"/>
        </w:rPr>
        <w:t>resudu.</w:t>
      </w:r>
    </w:p>
    <w:p w:rsidR="00B36E93" w:rsidRDefault="00D20BF4">
      <w:pPr>
        <w:pStyle w:val="Standard"/>
        <w:jc w:val="both"/>
        <w:rPr>
          <w:rFonts w:ascii="Times New Roman" w:hAnsi="Times New Roman" w:cs="Times New Roman"/>
        </w:rPr>
      </w:pPr>
      <w:r>
        <w:rPr>
          <w:rFonts w:ascii="Times New Roman" w:hAnsi="Times New Roman" w:cs="Times New Roman"/>
        </w:rPr>
        <w:t>U ovom predmetu nisu dosuđeni troškovi jer protivna strana ih nije tražila, a prednik stečajnog dužnika je podmirio trošak sudske pristojbe sa osnova donošenja prvostupanjske presude.</w:t>
      </w:r>
    </w:p>
    <w:p w:rsidR="00B36E93" w:rsidRDefault="00B36E93">
      <w:pPr>
        <w:pStyle w:val="Standard"/>
        <w:jc w:val="both"/>
        <w:rPr>
          <w:rFonts w:ascii="Times New Roman" w:hAnsi="Times New Roman" w:cs="Times New Roman"/>
        </w:rPr>
      </w:pPr>
    </w:p>
    <w:p w:rsidR="00B36E93" w:rsidRDefault="00D20BF4">
      <w:pPr>
        <w:pStyle w:val="Standard"/>
        <w:numPr>
          <w:ilvl w:val="0"/>
          <w:numId w:val="3"/>
        </w:numPr>
        <w:jc w:val="both"/>
        <w:rPr>
          <w:rFonts w:ascii="Times New Roman" w:hAnsi="Times New Roman" w:cs="Times New Roman"/>
        </w:rPr>
      </w:pPr>
      <w:r>
        <w:rPr>
          <w:rFonts w:ascii="Times New Roman" w:hAnsi="Times New Roman" w:cs="Times New Roman"/>
        </w:rPr>
        <w:t>Pred Trgovačkim sudom u Zagrebu je u tijeku parnični postupak p</w:t>
      </w:r>
      <w:r>
        <w:rPr>
          <w:rFonts w:ascii="Times New Roman" w:hAnsi="Times New Roman" w:cs="Times New Roman"/>
        </w:rPr>
        <w:t xml:space="preserve">rotiv tuženika Lachinger d.o.o. iz Splita, OIB: 74566235517 radi isplate iznosa od 418.675,11 kn koji se vodi pod posl. br. P – 2453/2010. Tužbenim zahtjevom prednik stečajnog dužnika je tražio naknadu štete radi jednostranog raskida sklopljenog ugovora o </w:t>
      </w:r>
      <w:r>
        <w:rPr>
          <w:rFonts w:ascii="Times New Roman" w:hAnsi="Times New Roman" w:cs="Times New Roman"/>
        </w:rPr>
        <w:t>građenju. Trgovački sud u Zagrebu je donio rješenje o prekidu postupka.</w:t>
      </w:r>
    </w:p>
    <w:p w:rsidR="00B36E93" w:rsidRDefault="00D20BF4">
      <w:pPr>
        <w:pStyle w:val="Standard"/>
        <w:jc w:val="both"/>
        <w:rPr>
          <w:rFonts w:ascii="Times New Roman" w:hAnsi="Times New Roman" w:cs="Times New Roman"/>
        </w:rPr>
      </w:pPr>
      <w:r>
        <w:rPr>
          <w:rFonts w:ascii="Times New Roman" w:hAnsi="Times New Roman" w:cs="Times New Roman"/>
        </w:rPr>
        <w:t>Predvidivi troškovi ovoga parničnog postupka bi se odnosili na tri pravne radnje od kojih svaka prema Tarifi iznosi 5.000,00 kn. uvećano za pdv, te sudsku pristojbu na presudu u iznosu</w:t>
      </w:r>
      <w:r>
        <w:rPr>
          <w:rFonts w:ascii="Times New Roman" w:hAnsi="Times New Roman" w:cs="Times New Roman"/>
        </w:rPr>
        <w:t xml:space="preserve"> od 5.000,00 kn. Dakle ukupno predvidivi troškovi ovoga parničnog postupka bi iznosili 23.750,00 kn.</w:t>
      </w:r>
    </w:p>
    <w:p w:rsidR="00B36E93" w:rsidRDefault="00B36E93">
      <w:pPr>
        <w:pStyle w:val="Standard"/>
        <w:jc w:val="both"/>
        <w:rPr>
          <w:rFonts w:ascii="Times New Roman" w:hAnsi="Times New Roman" w:cs="Times New Roman"/>
        </w:rPr>
      </w:pPr>
    </w:p>
    <w:p w:rsidR="00B36E93" w:rsidRDefault="00D20BF4">
      <w:pPr>
        <w:pStyle w:val="Standard"/>
        <w:ind w:left="709"/>
        <w:jc w:val="both"/>
        <w:rPr>
          <w:rFonts w:ascii="Times New Roman" w:hAnsi="Times New Roman" w:cs="Times New Roman"/>
          <w:i/>
          <w:iCs/>
        </w:rPr>
      </w:pPr>
      <w:r>
        <w:rPr>
          <w:rFonts w:ascii="Times New Roman" w:hAnsi="Times New Roman" w:cs="Times New Roman"/>
          <w:i/>
          <w:iCs/>
        </w:rPr>
        <w:t>Postupci u kojima je stečajni dužnik tuženik</w:t>
      </w:r>
    </w:p>
    <w:p w:rsidR="00B36E93" w:rsidRDefault="00B36E93">
      <w:pPr>
        <w:pStyle w:val="Standard"/>
        <w:jc w:val="both"/>
        <w:rPr>
          <w:rFonts w:ascii="Times New Roman" w:hAnsi="Times New Roman" w:cs="Times New Roman"/>
        </w:rPr>
      </w:pPr>
    </w:p>
    <w:p w:rsidR="00B36E93" w:rsidRDefault="00D20BF4">
      <w:pPr>
        <w:pStyle w:val="Standard"/>
        <w:numPr>
          <w:ilvl w:val="0"/>
          <w:numId w:val="4"/>
        </w:numPr>
        <w:jc w:val="both"/>
        <w:rPr>
          <w:rFonts w:ascii="Times New Roman" w:hAnsi="Times New Roman" w:cs="Times New Roman"/>
        </w:rPr>
      </w:pPr>
      <w:r>
        <w:rPr>
          <w:rFonts w:ascii="Times New Roman" w:hAnsi="Times New Roman" w:cs="Times New Roman"/>
        </w:rPr>
        <w:t xml:space="preserve">Parnični postupak I – tužitelja Marko Matić i II – tužitelja Elektromarin d.o.o. protiv I – tuženika Grad – </w:t>
      </w:r>
      <w:r>
        <w:rPr>
          <w:rFonts w:ascii="Times New Roman" w:hAnsi="Times New Roman" w:cs="Times New Roman"/>
        </w:rPr>
        <w:t>prom d.o.o. i II – tuženika TEM d.o.o. se vodi pod posl. br. P – 1339/2012 pred Trgovačkim sudom u Zagrebu radi isplate.</w:t>
      </w:r>
    </w:p>
    <w:p w:rsidR="00B36E93" w:rsidRDefault="00D20BF4">
      <w:pPr>
        <w:pStyle w:val="Standard"/>
        <w:jc w:val="both"/>
        <w:rPr>
          <w:rFonts w:ascii="Times New Roman" w:hAnsi="Times New Roman" w:cs="Times New Roman"/>
        </w:rPr>
      </w:pPr>
      <w:r>
        <w:rPr>
          <w:rFonts w:ascii="Times New Roman" w:hAnsi="Times New Roman" w:cs="Times New Roman"/>
        </w:rPr>
        <w:t>Tužitelji nisu stečajni vjerovnici jer nemaju utvrđenu tražbinu u stečajnom postupku niti su vjerovnici stečajne mase. Daljnji tijek ov</w:t>
      </w:r>
      <w:r>
        <w:rPr>
          <w:rFonts w:ascii="Times New Roman" w:hAnsi="Times New Roman" w:cs="Times New Roman"/>
        </w:rPr>
        <w:t>oga postupka ovisi o dispoziciji tužitelja.</w:t>
      </w:r>
    </w:p>
    <w:p w:rsidR="00B36E93" w:rsidRDefault="00B36E93">
      <w:pPr>
        <w:pStyle w:val="Standard"/>
        <w:jc w:val="both"/>
        <w:rPr>
          <w:rFonts w:ascii="Times New Roman" w:hAnsi="Times New Roman" w:cs="Times New Roman"/>
        </w:rPr>
      </w:pPr>
    </w:p>
    <w:p w:rsidR="00B36E93" w:rsidRDefault="00D20BF4">
      <w:pPr>
        <w:pStyle w:val="Standard"/>
        <w:numPr>
          <w:ilvl w:val="0"/>
          <w:numId w:val="5"/>
        </w:numPr>
        <w:jc w:val="both"/>
        <w:rPr>
          <w:rFonts w:ascii="Times New Roman" w:hAnsi="Times New Roman" w:cs="Times New Roman"/>
        </w:rPr>
      </w:pPr>
      <w:r>
        <w:rPr>
          <w:rFonts w:ascii="Times New Roman" w:hAnsi="Times New Roman" w:cs="Times New Roman"/>
        </w:rPr>
        <w:t>Parnični postupak I – tužitelja Marko Matić i II – tužitelja Elektromarin d.o.o. protiv I – tuženika Grad – prom d.o.o. radi proglašenja ovrhe nedopuštenom vodi se pod posl. br. P – 2213/2016 pred Trgovačkim sud</w:t>
      </w:r>
      <w:r>
        <w:rPr>
          <w:rFonts w:ascii="Times New Roman" w:hAnsi="Times New Roman" w:cs="Times New Roman"/>
        </w:rPr>
        <w:t>om u Zagrebu. Radi se o ovrsi na nekretnini upisanoj u zk.ul.br. 6549 E – 1 k.o. Remete pri Općinskom građanskom sudom u Zagrebu.</w:t>
      </w:r>
    </w:p>
    <w:p w:rsidR="00B36E93" w:rsidRDefault="00B36E93">
      <w:pPr>
        <w:pStyle w:val="Standard"/>
        <w:jc w:val="both"/>
        <w:rPr>
          <w:rFonts w:ascii="Times New Roman" w:hAnsi="Times New Roman" w:cs="Times New Roman"/>
        </w:rPr>
      </w:pPr>
    </w:p>
    <w:p w:rsidR="00B36E93" w:rsidRDefault="00B36E93">
      <w:pPr>
        <w:pStyle w:val="Standard"/>
        <w:jc w:val="both"/>
        <w:rPr>
          <w:rFonts w:ascii="Times New Roman" w:hAnsi="Times New Roman" w:cs="Times New Roman"/>
        </w:rPr>
      </w:pPr>
    </w:p>
    <w:p w:rsidR="00B36E93" w:rsidRDefault="00D20BF4">
      <w:pPr>
        <w:pStyle w:val="Standard"/>
        <w:ind w:left="709"/>
        <w:jc w:val="both"/>
        <w:rPr>
          <w:rFonts w:ascii="Times New Roman" w:hAnsi="Times New Roman" w:cs="Times New Roman"/>
          <w:b/>
          <w:bCs/>
        </w:rPr>
      </w:pPr>
      <w:r>
        <w:rPr>
          <w:rFonts w:ascii="Times New Roman" w:hAnsi="Times New Roman" w:cs="Times New Roman"/>
          <w:b/>
          <w:bCs/>
        </w:rPr>
        <w:lastRenderedPageBreak/>
        <w:t>III. Troškovi stečajnog postupka</w:t>
      </w:r>
    </w:p>
    <w:p w:rsidR="00B36E93" w:rsidRDefault="00B36E93">
      <w:pPr>
        <w:pStyle w:val="Standard"/>
        <w:jc w:val="both"/>
        <w:rPr>
          <w:rFonts w:ascii="Times New Roman" w:hAnsi="Times New Roman" w:cs="Times New Roman"/>
          <w:b/>
          <w:bCs/>
        </w:rPr>
      </w:pPr>
    </w:p>
    <w:p w:rsidR="00B36E93" w:rsidRDefault="00D20BF4">
      <w:pPr>
        <w:pStyle w:val="Standard"/>
        <w:jc w:val="both"/>
      </w:pPr>
      <w:r>
        <w:rPr>
          <w:rFonts w:ascii="Times New Roman" w:hAnsi="Times New Roman" w:cs="Times New Roman"/>
        </w:rPr>
        <w:t>U dosadašnjem tijeku stečajnog postupka dospjeli su troškovi sa osnova izrade žiga u iznos</w:t>
      </w:r>
      <w:r>
        <w:rPr>
          <w:rFonts w:ascii="Times New Roman" w:hAnsi="Times New Roman" w:cs="Times New Roman"/>
        </w:rPr>
        <w:t xml:space="preserve">u od 139,00 kn., trošak ovjere potpisa u iznosu od 47,50 kn., trošak zavoda za statistiku 60,00 kn., trošak izrade početne bilance u iznosu od </w:t>
      </w:r>
      <w:r>
        <w:rPr>
          <w:rFonts w:ascii="Times New Roman" w:hAnsi="Times New Roman" w:cs="Times New Roman"/>
          <w:color w:val="00000A"/>
        </w:rPr>
        <w:t>1.875,00 kn.., 584,00 kn. sa osnova putnih naloga, 1.500,00 kn. sa osnova vođenja knjigovodstva mjesečno x 20 mje</w:t>
      </w:r>
      <w:r>
        <w:rPr>
          <w:rFonts w:ascii="Times New Roman" w:hAnsi="Times New Roman" w:cs="Times New Roman"/>
          <w:color w:val="00000A"/>
        </w:rPr>
        <w:t>seci odnosno 27.000,00 kn. Ukupno dospjeli troškovi vođenja ovoga stečajnog postupka 29.705,50 kn.</w:t>
      </w:r>
    </w:p>
    <w:p w:rsidR="00B36E93" w:rsidRDefault="00B36E93">
      <w:pPr>
        <w:pStyle w:val="Standard"/>
        <w:jc w:val="both"/>
        <w:rPr>
          <w:rFonts w:ascii="Times New Roman" w:hAnsi="Times New Roman" w:cs="Times New Roman"/>
          <w:color w:val="00000A"/>
        </w:rPr>
      </w:pPr>
    </w:p>
    <w:p w:rsidR="00B36E93" w:rsidRDefault="00D20BF4">
      <w:pPr>
        <w:pStyle w:val="Standard"/>
        <w:jc w:val="both"/>
      </w:pPr>
      <w:r>
        <w:rPr>
          <w:rFonts w:ascii="Times New Roman" w:hAnsi="Times New Roman" w:cs="Times New Roman"/>
          <w:color w:val="00000A"/>
        </w:rPr>
        <w:t>S obzirom na sve navedeno stečajni upravitelj predlaže naslovljenom sudu da sukladno čl. 293. Stečajnog zakona pozove vjerovnike na osiguranje troškova ovog</w:t>
      </w:r>
      <w:r>
        <w:rPr>
          <w:rFonts w:ascii="Times New Roman" w:hAnsi="Times New Roman" w:cs="Times New Roman"/>
          <w:color w:val="00000A"/>
        </w:rPr>
        <w:t>a stečajnog postupka i to:</w:t>
      </w:r>
    </w:p>
    <w:p w:rsidR="00B36E93" w:rsidRDefault="00B36E93">
      <w:pPr>
        <w:pStyle w:val="Standard"/>
        <w:jc w:val="both"/>
        <w:rPr>
          <w:rFonts w:ascii="Times New Roman" w:hAnsi="Times New Roman" w:cs="Times New Roman"/>
          <w:color w:val="00000A"/>
        </w:rPr>
      </w:pPr>
    </w:p>
    <w:p w:rsidR="00B36E93" w:rsidRDefault="00D20BF4">
      <w:pPr>
        <w:pStyle w:val="Standard"/>
        <w:numPr>
          <w:ilvl w:val="0"/>
          <w:numId w:val="6"/>
        </w:numPr>
        <w:jc w:val="both"/>
      </w:pPr>
      <w:r>
        <w:rPr>
          <w:rFonts w:ascii="Times New Roman" w:hAnsi="Times New Roman" w:cs="Times New Roman"/>
          <w:color w:val="00000A"/>
        </w:rPr>
        <w:t>Stečajni upravitelj predlaže sudu da pozove vjerovnike koji imaju pravni interes za daljnjim vođenjem ovoga stečajnog postupka da predujme troškove do sada provedenog stečajnog postupka u iznosu od 29.705,50 kn.</w:t>
      </w:r>
    </w:p>
    <w:p w:rsidR="00B36E93" w:rsidRDefault="00D20BF4">
      <w:pPr>
        <w:pStyle w:val="Standard"/>
        <w:numPr>
          <w:ilvl w:val="0"/>
          <w:numId w:val="6"/>
        </w:numPr>
        <w:jc w:val="both"/>
      </w:pPr>
      <w:r>
        <w:rPr>
          <w:rFonts w:ascii="Times New Roman" w:hAnsi="Times New Roman" w:cs="Times New Roman"/>
          <w:color w:val="00000A"/>
        </w:rPr>
        <w:t>Stečajni upravit</w:t>
      </w:r>
      <w:r>
        <w:rPr>
          <w:rFonts w:ascii="Times New Roman" w:hAnsi="Times New Roman" w:cs="Times New Roman"/>
          <w:color w:val="00000A"/>
        </w:rPr>
        <w:t>elj predlaže sudu da pozove vjerovnike koji traže preuzimanje i nastavak parnice tužitelja Grad – prom d.o.o. u stečaju vs. Zdravko Rumbak koja se vodi pred Trgovačkim sudom u Zagrebu pod posl. br. P – 4058/2010. na osiguranje predvidivih troškova ove parn</w:t>
      </w:r>
      <w:r>
        <w:rPr>
          <w:rFonts w:ascii="Times New Roman" w:hAnsi="Times New Roman" w:cs="Times New Roman"/>
          <w:color w:val="00000A"/>
        </w:rPr>
        <w:t xml:space="preserve">ice u iznosu od </w:t>
      </w:r>
      <w:r>
        <w:rPr>
          <w:rFonts w:ascii="Times New Roman" w:hAnsi="Times New Roman" w:cs="Times New Roman"/>
        </w:rPr>
        <w:t>42.907,50 kn.</w:t>
      </w:r>
    </w:p>
    <w:p w:rsidR="00B36E93" w:rsidRDefault="00D20BF4">
      <w:pPr>
        <w:pStyle w:val="Standard"/>
        <w:numPr>
          <w:ilvl w:val="0"/>
          <w:numId w:val="6"/>
        </w:numPr>
        <w:jc w:val="both"/>
      </w:pPr>
      <w:r>
        <w:rPr>
          <w:rFonts w:ascii="Times New Roman" w:hAnsi="Times New Roman" w:cs="Times New Roman"/>
        </w:rPr>
        <w:t>Stečajni upravitelj predlaže sudu da pozove vjerovnike koji traže preuzimanje i nastavak parnice tužitelja Grad – prom d.o.o. u stečaju vs. Lachinger d.o.o. iz Splita, OIB: 74566235517 koja se vodi pred Trgovačkim sudom u Zagr</w:t>
      </w:r>
      <w:r>
        <w:rPr>
          <w:rFonts w:ascii="Times New Roman" w:hAnsi="Times New Roman" w:cs="Times New Roman"/>
        </w:rPr>
        <w:t xml:space="preserve">ebu pod posl. br. P – 2453/2010. </w:t>
      </w:r>
      <w:r>
        <w:rPr>
          <w:rFonts w:ascii="Times New Roman" w:hAnsi="Times New Roman" w:cs="Times New Roman"/>
          <w:color w:val="00000A"/>
        </w:rPr>
        <w:t xml:space="preserve">na osiguranje predvidivih troškova ove parnice u iznosu od </w:t>
      </w:r>
      <w:r>
        <w:rPr>
          <w:rFonts w:ascii="Times New Roman" w:hAnsi="Times New Roman" w:cs="Times New Roman"/>
        </w:rPr>
        <w:t>23.750,00 kn.</w:t>
      </w:r>
    </w:p>
    <w:p w:rsidR="00B36E93" w:rsidRDefault="00B36E93">
      <w:pPr>
        <w:pStyle w:val="Standard"/>
        <w:jc w:val="both"/>
        <w:rPr>
          <w:rFonts w:ascii="Times New Roman" w:hAnsi="Times New Roman" w:cs="Times New Roman"/>
        </w:rPr>
      </w:pPr>
    </w:p>
    <w:p w:rsidR="00B36E93" w:rsidRDefault="00D20BF4">
      <w:pPr>
        <w:pStyle w:val="Standard"/>
        <w:jc w:val="both"/>
      </w:pPr>
      <w:r>
        <w:rPr>
          <w:rFonts w:ascii="Times New Roman" w:hAnsi="Times New Roman" w:cs="Times New Roman"/>
        </w:rPr>
        <w:t>Ukoliko nitko od stečajnih vjerovnika ne predujmi barem iznos za pokriće troškova do sada provedenog stečajnog postupka a niti ne osigura sredstava z</w:t>
      </w:r>
      <w:r>
        <w:rPr>
          <w:rFonts w:ascii="Times New Roman" w:hAnsi="Times New Roman" w:cs="Times New Roman"/>
        </w:rPr>
        <w:t>a daljnje obveze stečajne mase koje bi mogle nastati sa osnova preuzimanja i nastavka parnica koje su u tijeku, stečajni upravitelj predlaže da se na današnjoj skupštini vjerovnika donesu sljedeće odluke:</w:t>
      </w:r>
    </w:p>
    <w:p w:rsidR="00B36E93" w:rsidRDefault="00B36E93">
      <w:pPr>
        <w:pStyle w:val="Standard"/>
        <w:jc w:val="both"/>
        <w:rPr>
          <w:rFonts w:ascii="Times New Roman" w:hAnsi="Times New Roman" w:cs="Times New Roman"/>
        </w:rPr>
      </w:pPr>
    </w:p>
    <w:p w:rsidR="00B36E93" w:rsidRDefault="00D20BF4">
      <w:pPr>
        <w:pStyle w:val="Standard"/>
        <w:numPr>
          <w:ilvl w:val="0"/>
          <w:numId w:val="7"/>
        </w:numPr>
        <w:jc w:val="both"/>
      </w:pPr>
      <w:r>
        <w:rPr>
          <w:rFonts w:ascii="Times New Roman" w:hAnsi="Times New Roman" w:cs="Times New Roman"/>
        </w:rPr>
        <w:t>Daje se suglasnost stečajnom upravitelju za povlač</w:t>
      </w:r>
      <w:r>
        <w:rPr>
          <w:rFonts w:ascii="Times New Roman" w:hAnsi="Times New Roman" w:cs="Times New Roman"/>
        </w:rPr>
        <w:t>enje tužbe t</w:t>
      </w:r>
      <w:r>
        <w:rPr>
          <w:rFonts w:ascii="Times New Roman" w:hAnsi="Times New Roman" w:cs="Times New Roman"/>
          <w:color w:val="00000A"/>
        </w:rPr>
        <w:t>užitelja Grad – prom d.o.o. u stečaju vs. Zdravko Rumbak koja se vodi pred Trgovačkim sudom u Zagrebu pod posl. br. P  – 4058/2010.</w:t>
      </w:r>
    </w:p>
    <w:p w:rsidR="00B36E93" w:rsidRDefault="00D20BF4">
      <w:pPr>
        <w:pStyle w:val="Standard"/>
        <w:numPr>
          <w:ilvl w:val="0"/>
          <w:numId w:val="7"/>
        </w:numPr>
        <w:jc w:val="both"/>
      </w:pPr>
      <w:r>
        <w:rPr>
          <w:rFonts w:ascii="Times New Roman" w:hAnsi="Times New Roman" w:cs="Times New Roman"/>
        </w:rPr>
        <w:t>Daje se suglasnost stečajnom upravitelju za povlačenje tužbe t</w:t>
      </w:r>
      <w:r>
        <w:rPr>
          <w:rFonts w:ascii="Times New Roman" w:hAnsi="Times New Roman" w:cs="Times New Roman"/>
          <w:color w:val="00000A"/>
        </w:rPr>
        <w:t xml:space="preserve">užitelja Grad – prom d.o.o. u stečaju </w:t>
      </w:r>
      <w:r>
        <w:rPr>
          <w:rFonts w:ascii="Times New Roman" w:hAnsi="Times New Roman" w:cs="Times New Roman"/>
        </w:rPr>
        <w:t>vs. Lachinge</w:t>
      </w:r>
      <w:r>
        <w:rPr>
          <w:rFonts w:ascii="Times New Roman" w:hAnsi="Times New Roman" w:cs="Times New Roman"/>
        </w:rPr>
        <w:t>r d.o.o. iz Splita, OIB: 74566235517 koja se vodi pred Trgovačkim sudom u Zagrebu pod posl. br. P – 2453/2010.</w:t>
      </w:r>
    </w:p>
    <w:p w:rsidR="00B36E93" w:rsidRDefault="00D20BF4">
      <w:pPr>
        <w:pStyle w:val="Standard"/>
        <w:numPr>
          <w:ilvl w:val="0"/>
          <w:numId w:val="7"/>
        </w:numPr>
        <w:jc w:val="both"/>
      </w:pPr>
      <w:r>
        <w:rPr>
          <w:rFonts w:ascii="Times New Roman" w:hAnsi="Times New Roman" w:cs="Times New Roman"/>
        </w:rPr>
        <w:t xml:space="preserve">Preuzima se i nastavlja parnica tužitelja </w:t>
      </w:r>
      <w:r>
        <w:rPr>
          <w:rFonts w:ascii="Times New Roman" w:hAnsi="Times New Roman" w:cs="Times New Roman"/>
          <w:color w:val="00000A"/>
        </w:rPr>
        <w:t>Grad – prom d.o.o. u stečaju vs. Robert Pulić iz Zagreba koji se vodi pod posl. br. P – 679/2014 pred T</w:t>
      </w:r>
      <w:r>
        <w:rPr>
          <w:rFonts w:ascii="Times New Roman" w:hAnsi="Times New Roman" w:cs="Times New Roman"/>
          <w:color w:val="00000A"/>
        </w:rPr>
        <w:t>rgovačkim sudom u Zagrebu. Ukoliko se odlukom Visokog trovačkog suda ukine prvostupanjska presuda i predmet vrati prvostupanjskom sudu na ponovno odlučivanje daje se suglasnost stečajnom upravitelju na povlačenje tužbe.</w:t>
      </w:r>
    </w:p>
    <w:p w:rsidR="00B36E93" w:rsidRDefault="00D20BF4">
      <w:pPr>
        <w:pStyle w:val="Standard"/>
        <w:numPr>
          <w:ilvl w:val="0"/>
          <w:numId w:val="7"/>
        </w:numPr>
        <w:jc w:val="both"/>
        <w:rPr>
          <w:rFonts w:ascii="Times New Roman" w:hAnsi="Times New Roman" w:cs="Times New Roman"/>
          <w:color w:val="00000A"/>
        </w:rPr>
      </w:pPr>
      <w:r>
        <w:rPr>
          <w:rFonts w:ascii="Times New Roman" w:hAnsi="Times New Roman" w:cs="Times New Roman"/>
          <w:color w:val="00000A"/>
        </w:rPr>
        <w:t xml:space="preserve">Obustavlja se i zaključuje stečajni </w:t>
      </w:r>
      <w:r>
        <w:rPr>
          <w:rFonts w:ascii="Times New Roman" w:hAnsi="Times New Roman" w:cs="Times New Roman"/>
          <w:color w:val="00000A"/>
        </w:rPr>
        <w:t>postupak.</w:t>
      </w:r>
    </w:p>
    <w:p w:rsidR="00B36E93" w:rsidRDefault="00D20BF4">
      <w:pPr>
        <w:pStyle w:val="Standard"/>
        <w:jc w:val="both"/>
        <w:rPr>
          <w:rFonts w:ascii="Times New Roman" w:hAnsi="Times New Roman" w:cs="Times New Roman"/>
          <w:color w:val="00000A"/>
        </w:rPr>
      </w:pPr>
      <w:r>
        <w:rPr>
          <w:rFonts w:ascii="Times New Roman" w:hAnsi="Times New Roman" w:cs="Times New Roman"/>
          <w:color w:val="00000A"/>
        </w:rPr>
        <w:t xml:space="preserve"> </w:t>
      </w:r>
    </w:p>
    <w:p w:rsidR="00B36E93" w:rsidRDefault="00B36E93">
      <w:pPr>
        <w:pStyle w:val="Standard"/>
        <w:jc w:val="both"/>
        <w:rPr>
          <w:rFonts w:ascii="Times New Roman" w:hAnsi="Times New Roman" w:cs="Times New Roman"/>
        </w:rPr>
      </w:pPr>
    </w:p>
    <w:p w:rsidR="00B36E93" w:rsidRDefault="00D20BF4">
      <w:pPr>
        <w:pStyle w:val="Standard"/>
        <w:jc w:val="right"/>
        <w:rPr>
          <w:rFonts w:ascii="Times New Roman" w:hAnsi="Times New Roman" w:cs="Times New Roman"/>
        </w:rPr>
      </w:pPr>
      <w:r>
        <w:rPr>
          <w:rFonts w:ascii="Times New Roman" w:hAnsi="Times New Roman" w:cs="Times New Roman"/>
        </w:rPr>
        <w:t>Stečajni upravitelj</w:t>
      </w:r>
    </w:p>
    <w:p w:rsidR="00B36E93" w:rsidRDefault="00D20BF4">
      <w:pPr>
        <w:pStyle w:val="Standard"/>
        <w:jc w:val="right"/>
      </w:pPr>
      <w:r>
        <w:rPr>
          <w:rFonts w:ascii="Times New Roman" w:hAnsi="Times New Roman" w:cs="Times New Roman"/>
        </w:rPr>
        <w:t xml:space="preserve">Daniel Deković  </w:t>
      </w:r>
    </w:p>
    <w:sectPr w:rsidR="00B36E93">
      <w:footerReference w:type="default" r:id="rId8"/>
      <w:pgSz w:w="11906" w:h="16838"/>
      <w:pgMar w:top="1134" w:right="1134" w:bottom="1417" w:left="1134" w:header="720" w:footer="1134"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D20BF4">
      <w:r>
        <w:separator/>
      </w:r>
    </w:p>
  </w:endnote>
  <w:endnote w:type="continuationSeparator" w:id="0">
    <w:p w:rsidR="00000000" w:rsidRDefault="00D20B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OpenSymbol">
    <w:charset w:val="02"/>
    <w:family w:val="auto"/>
    <w:pitch w:val="default"/>
  </w:font>
  <w:font w:name="Liberation Serif">
    <w:altName w:val="Times New Roman"/>
    <w:charset w:val="00"/>
    <w:family w:val="roman"/>
    <w:pitch w:val="variable"/>
  </w:font>
  <w:font w:name="WenQuanYi Micro Hei">
    <w:altName w:val="Times New Roman"/>
    <w:charset w:val="00"/>
    <w:family w:val="auto"/>
    <w:pitch w:val="variable"/>
  </w:font>
  <w:font w:name="Lohit Devanagari">
    <w:altName w:val="Times New Roman"/>
    <w:charset w:val="00"/>
    <w:family w:val="auto"/>
    <w:pitch w:val="default"/>
  </w:font>
  <w:font w:name="Times New Roman">
    <w:panose1 w:val="02020603050405020304"/>
    <w:charset w:val="EE"/>
    <w:family w:val="roman"/>
    <w:pitch w:val="variable"/>
    <w:sig w:usb0="20002A87" w:usb1="00000000" w:usb2="00000000" w:usb3="00000000" w:csb0="000001FF" w:csb1="00000000"/>
  </w:font>
  <w:font w:name="Liberation Sans">
    <w:charset w:val="00"/>
    <w:family w:val="swiss"/>
    <w:pitch w:val="variable"/>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D15" w:rsidRDefault="00D20BF4">
    <w:pPr>
      <w:pStyle w:val="Podnoje"/>
    </w:pPr>
    <w:r>
      <w:tab/>
    </w:r>
    <w:r>
      <w:fldChar w:fldCharType="begin"/>
    </w:r>
    <w:r>
      <w:instrText xml:space="preserve"> PAGE </w:instrText>
    </w:r>
    <w:r>
      <w:fldChar w:fldCharType="separate"/>
    </w:r>
    <w:r>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D20BF4">
      <w:r>
        <w:rPr>
          <w:color w:val="000000"/>
        </w:rPr>
        <w:separator/>
      </w:r>
    </w:p>
  </w:footnote>
  <w:footnote w:type="continuationSeparator" w:id="0">
    <w:p w:rsidR="00000000" w:rsidRDefault="00D20B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CA4C44"/>
    <w:multiLevelType w:val="multilevel"/>
    <w:tmpl w:val="2EF00778"/>
    <w:lvl w:ilvl="0">
      <w:numFmt w:val="bullet"/>
      <w:lvlText w:val="•"/>
      <w:lvlJc w:val="left"/>
      <w:rPr>
        <w:rFonts w:ascii="OpenSymbol" w:eastAsia="OpenSymbol" w:hAnsi="OpenSymbol" w:cs="OpenSymbol"/>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abstractNum w:abstractNumId="1">
    <w:nsid w:val="158A09B2"/>
    <w:multiLevelType w:val="multilevel"/>
    <w:tmpl w:val="687CE7EE"/>
    <w:lvl w:ilvl="0">
      <w:numFmt w:val="bullet"/>
      <w:lvlText w:val="•"/>
      <w:lvlJc w:val="left"/>
      <w:rPr>
        <w:rFonts w:ascii="OpenSymbol" w:eastAsia="OpenSymbol" w:hAnsi="OpenSymbol" w:cs="OpenSymbol"/>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abstractNum w:abstractNumId="2">
    <w:nsid w:val="332E2911"/>
    <w:multiLevelType w:val="multilevel"/>
    <w:tmpl w:val="73A85020"/>
    <w:lvl w:ilvl="0">
      <w:numFmt w:val="bullet"/>
      <w:lvlText w:val="•"/>
      <w:lvlJc w:val="left"/>
      <w:rPr>
        <w:rFonts w:ascii="OpenSymbol" w:eastAsia="OpenSymbol" w:hAnsi="OpenSymbol" w:cs="OpenSymbol"/>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abstractNum w:abstractNumId="3">
    <w:nsid w:val="4E7A6D8A"/>
    <w:multiLevelType w:val="multilevel"/>
    <w:tmpl w:val="0E1CC432"/>
    <w:lvl w:ilvl="0">
      <w:start w:val="1"/>
      <w:numFmt w:val="upperRoman"/>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
    <w:nsid w:val="530654EB"/>
    <w:multiLevelType w:val="multilevel"/>
    <w:tmpl w:val="042089E6"/>
    <w:lvl w:ilvl="0">
      <w:start w:val="1"/>
      <w:numFmt w:val="upperRoman"/>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nsid w:val="63A33EF7"/>
    <w:multiLevelType w:val="multilevel"/>
    <w:tmpl w:val="9EE8CACE"/>
    <w:lvl w:ilvl="0">
      <w:numFmt w:val="bullet"/>
      <w:lvlText w:val="•"/>
      <w:lvlJc w:val="left"/>
      <w:rPr>
        <w:rFonts w:ascii="OpenSymbol" w:eastAsia="OpenSymbol" w:hAnsi="OpenSymbol" w:cs="OpenSymbol"/>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abstractNum w:abstractNumId="6">
    <w:nsid w:val="6BE91D92"/>
    <w:multiLevelType w:val="multilevel"/>
    <w:tmpl w:val="3B0236B0"/>
    <w:lvl w:ilvl="0">
      <w:numFmt w:val="bullet"/>
      <w:lvlText w:val="•"/>
      <w:lvlJc w:val="left"/>
      <w:rPr>
        <w:rFonts w:ascii="OpenSymbol" w:eastAsia="OpenSymbol" w:hAnsi="OpenSymbol" w:cs="OpenSymbol"/>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num w:numId="1">
    <w:abstractNumId w:val="4"/>
  </w:num>
  <w:num w:numId="2">
    <w:abstractNumId w:val="1"/>
  </w:num>
  <w:num w:numId="3">
    <w:abstractNumId w:val="2"/>
  </w:num>
  <w:num w:numId="4">
    <w:abstractNumId w:val="0"/>
  </w:num>
  <w:num w:numId="5">
    <w:abstractNumId w:val="6"/>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B36E93"/>
    <w:rsid w:val="00B36E93"/>
    <w:rsid w:val="00D20BF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Liberation Serif" w:eastAsia="WenQuanYi Micro Hei" w:hAnsi="Liberation Serif" w:cs="Lohit Devanagari"/>
        <w:kern w:val="3"/>
        <w:sz w:val="24"/>
        <w:szCs w:val="24"/>
        <w:lang w:val="hr-HR" w:eastAsia="zh-CN" w:bidi="hi-IN"/>
      </w:rPr>
    </w:rPrDefault>
    <w:pPrDefault>
      <w:pPr>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p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Liberation Sans" w:hAnsi="Liberation Sans"/>
      <w:sz w:val="28"/>
      <w:szCs w:val="28"/>
    </w:rPr>
  </w:style>
  <w:style w:type="paragraph" w:customStyle="1" w:styleId="Textbody">
    <w:name w:val="Text body"/>
    <w:basedOn w:val="Standard"/>
    <w:pPr>
      <w:spacing w:after="140" w:line="276" w:lineRule="auto"/>
    </w:pPr>
  </w:style>
  <w:style w:type="paragraph" w:styleId="Popis">
    <w:name w:val="List"/>
    <w:basedOn w:val="Textbody"/>
  </w:style>
  <w:style w:type="paragraph" w:styleId="Opisslike">
    <w:name w:val="caption"/>
    <w:basedOn w:val="Standard"/>
    <w:pPr>
      <w:suppressLineNumbers/>
      <w:spacing w:before="120" w:after="120"/>
    </w:pPr>
    <w:rPr>
      <w:i/>
      <w:iCs/>
    </w:rPr>
  </w:style>
  <w:style w:type="paragraph" w:customStyle="1" w:styleId="Index">
    <w:name w:val="Index"/>
    <w:basedOn w:val="Standard"/>
    <w:pPr>
      <w:suppressLineNumbers/>
    </w:pPr>
  </w:style>
  <w:style w:type="paragraph" w:styleId="Podnoje">
    <w:name w:val="footer"/>
    <w:basedOn w:val="Standard"/>
    <w:pPr>
      <w:suppressLineNumbers/>
      <w:tabs>
        <w:tab w:val="center" w:pos="4819"/>
        <w:tab w:val="right" w:pos="9638"/>
      </w:tabs>
    </w:pPr>
  </w:style>
  <w:style w:type="character" w:customStyle="1" w:styleId="NumberingSymbols">
    <w:name w:val="Numbering Symbols"/>
  </w:style>
  <w:style w:type="character" w:customStyle="1" w:styleId="BulletSymbols">
    <w:name w:val="Bullet Symbols"/>
    <w:rPr>
      <w:rFonts w:ascii="OpenSymbol" w:eastAsia="OpenSymbol" w:hAnsi="OpenSymbol" w:cs="OpenSymbo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Liberation Serif" w:eastAsia="WenQuanYi Micro Hei" w:hAnsi="Liberation Serif" w:cs="Lohit Devanagari"/>
        <w:kern w:val="3"/>
        <w:sz w:val="24"/>
        <w:szCs w:val="24"/>
        <w:lang w:val="hr-HR" w:eastAsia="zh-CN" w:bidi="hi-IN"/>
      </w:rPr>
    </w:rPrDefault>
    <w:pPrDefault>
      <w:pPr>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p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Liberation Sans" w:hAnsi="Liberation Sans"/>
      <w:sz w:val="28"/>
      <w:szCs w:val="28"/>
    </w:rPr>
  </w:style>
  <w:style w:type="paragraph" w:customStyle="1" w:styleId="Textbody">
    <w:name w:val="Text body"/>
    <w:basedOn w:val="Standard"/>
    <w:pPr>
      <w:spacing w:after="140" w:line="276" w:lineRule="auto"/>
    </w:pPr>
  </w:style>
  <w:style w:type="paragraph" w:styleId="Popis">
    <w:name w:val="List"/>
    <w:basedOn w:val="Textbody"/>
  </w:style>
  <w:style w:type="paragraph" w:styleId="Opisslike">
    <w:name w:val="caption"/>
    <w:basedOn w:val="Standard"/>
    <w:pPr>
      <w:suppressLineNumbers/>
      <w:spacing w:before="120" w:after="120"/>
    </w:pPr>
    <w:rPr>
      <w:i/>
      <w:iCs/>
    </w:rPr>
  </w:style>
  <w:style w:type="paragraph" w:customStyle="1" w:styleId="Index">
    <w:name w:val="Index"/>
    <w:basedOn w:val="Standard"/>
    <w:pPr>
      <w:suppressLineNumbers/>
    </w:pPr>
  </w:style>
  <w:style w:type="paragraph" w:styleId="Podnoje">
    <w:name w:val="footer"/>
    <w:basedOn w:val="Standard"/>
    <w:pPr>
      <w:suppressLineNumbers/>
      <w:tabs>
        <w:tab w:val="center" w:pos="4819"/>
        <w:tab w:val="right" w:pos="9638"/>
      </w:tabs>
    </w:pPr>
  </w:style>
  <w:style w:type="character" w:customStyle="1" w:styleId="NumberingSymbols">
    <w:name w:val="Numbering Symbols"/>
  </w:style>
  <w:style w:type="character" w:customStyle="1" w:styleId="BulletSymbols">
    <w:name w:val="Bullet Symbols"/>
    <w:rPr>
      <w:rFonts w:ascii="OpenSymbol" w:eastAsia="OpenSymbol" w:hAnsi="OpenSymbol" w:cs="OpenSymbo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1790</Words>
  <Characters>10204</Characters>
  <Application>Microsoft Office Word</Application>
  <DocSecurity>0</DocSecurity>
  <Lines>85</Lines>
  <Paragraphs>23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11971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Nikolina Šobak</dc:creator>
  <cp:lastModifiedBy>Nikolina Cvek</cp:lastModifiedBy>
  <cp:revision>2</cp:revision>
  <cp:lastPrinted>2018-10-09T17:46:00Z</cp:lastPrinted>
  <dcterms:created xsi:type="dcterms:W3CDTF">2018-10-15T10:24:00Z</dcterms:created>
  <dcterms:modified xsi:type="dcterms:W3CDTF">2018-10-15T10:24:00Z</dcterms:modified>
</cp:coreProperties>
</file>